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  <w:r w:rsidR="004F06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  <w:p w:rsidR="00893A5E" w:rsidRPr="004D7C08" w:rsidRDefault="00893A5E" w:rsidP="00D36F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0D7" w:rsidRPr="000F60D7" w:rsidRDefault="00235681" w:rsidP="000F60D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включая зоны с особыми условиями использования территории, и иные режимы и ограничения использования территории, 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редусмотренные законодательством Российской Федерации, Архангельской области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0F60D7" w:rsidRP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отношении двух несмежных территорий </w:t>
      </w:r>
    </w:p>
    <w:p w:rsidR="000F60D7" w:rsidRPr="000F60D7" w:rsidRDefault="000F60D7" w:rsidP="000F60D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60D7" w:rsidRPr="000F60D7" w:rsidRDefault="000F60D7" w:rsidP="00B3033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0D7">
        <w:rPr>
          <w:rFonts w:ascii="Times New Roman" w:hAnsi="Times New Roman" w:cs="Times New Roman"/>
          <w:b/>
          <w:color w:val="000000"/>
          <w:sz w:val="28"/>
          <w:szCs w:val="28"/>
        </w:rPr>
        <w:t>Территория 1</w:t>
      </w:r>
    </w:p>
    <w:p w:rsidR="0016261B" w:rsidRDefault="00E35580" w:rsidP="00B3033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5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границах части элемента планировочной структуры: </w:t>
      </w:r>
    </w:p>
    <w:p w:rsidR="00235681" w:rsidRDefault="00E35580" w:rsidP="00B3033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355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ул. Попова, просп. Обводный канал, ул. Воскресенская, </w:t>
      </w:r>
      <w:r w:rsidR="00B3033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35580">
        <w:rPr>
          <w:rFonts w:ascii="Times New Roman" w:hAnsi="Times New Roman" w:cs="Times New Roman"/>
          <w:b/>
          <w:color w:val="000000"/>
          <w:sz w:val="28"/>
          <w:szCs w:val="28"/>
        </w:rPr>
        <w:t>просп. Советских космонавтов площадью 0,3701 га</w:t>
      </w:r>
      <w:proofErr w:type="gramEnd"/>
    </w:p>
    <w:p w:rsidR="00E35580" w:rsidRPr="00235681" w:rsidRDefault="00E35580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Территория 1 в границах части элемента планировочной структуры: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ул. Попова, просп. Обводный канал, ул. Воскресенская, просп. Советских космонавтов, площадью 0,3701 га полностью расположена в границах следующих зон: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 Ломоносовском, Октябрьском и Соломбальском территориальных округах)";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третий пояс ЗСО источников водоснабжения.</w:t>
      </w:r>
    </w:p>
    <w:p w:rsid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Территория 1 в границах части элемента планировочной структуры: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ул. Попова, просп. Обводный канал, ул. Воскресенская, просп. Советских космонавтов площадью 0,3701 га частично расположена в границах следующих зон: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29:22-6.579; Вид объекта реестра границ: Зона с особыми условиями использования территории; Вид зоны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документу: Охранная зона "BЛ-0,4кВ ул. Энгельса от ТП144,151,158"; Тип зоны: Охранная зона инженерных коммуникаций; ограничения,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"О порядке установления охранных зон объектов электросетевого хозяйства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особых условий использования земельных участков, расположенных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границах таких зон" от 24 февраля 2009 года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160 выдан: Правительство РФ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Содержание ограничения (обременения):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границах таких зон"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утвержденными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Постановлением Правительства Российской Федерации от 24 февраля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2009 года № 160.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- размещать любые объекты и предметы (материалы) в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созданных в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требованиями нормативно-технических документов проходов и подъездов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объектам электросетевого хозяйства, без создания необходимых для такого доступа проходов и подъездов; -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- размещать свалки; -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 В пределах охранных зон без письменного решения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согласовании сетевых организаций юридическим и физическим лицам запрещаются: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строительство, капитальный ремонт, реконструкция или снос зданий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сооружений; б) горные, взрывные, мелиоративные работы, в том числе связанные с временным затоплением земель; в) посадка и вырубка деревьев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кустарников; г) земляные работы на глубине более 0,3 метра (на вспахиваемых землях на глубине более 0,45 метра), а также планировка грунта; д) полевые сельскохозяйственные работы, связанные с вспашкой земли.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охранных зонах, установленных для объектов</w:t>
      </w:r>
      <w:r w:rsidRPr="00E35580">
        <w:rPr>
          <w:rFonts w:eastAsia="Times New Roman" w:cs="Calibri"/>
          <w:szCs w:val="20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электросетевого хозяйства напряжением до 1000 вольт без письменного решения о согласовании сетевых организаций запрещается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- складировать или размещать хранилища любых,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том числе горюче-смазочных, материалов; 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29:22-6.768; Вид объекта реестра границ: Зона с особыми условиями использования территории; Вид зоны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документу: Публичный сервитут "BЛ-0,4кВ ул.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Энгельса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от ТП144,151,158"; Тип зоны: Зона публичного сервитута; ограничения,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"Об установлении публичного сервитута" от 11 января 2021 года № 16 выдан: Администрация МО "Город Архангельск"; Содержание ограничения (обременения): Публичный сервитут: размещение объекта электросетевого хозяйства ("BЛ-0,4кВ ул. Энгельса от ТП144,151,158" инв. № 12.1.1.00006208). Срок публичного сервитута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49 лет. ПАО "МРСК Северо-Запада",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ИНН 7802312751, ОГРН 1047855175785, адрес: 163045, г. Архангельск, Кузнечихинский промузел, 4 проезд, строение 5, эл. почта: aesinfo@arhen.ru; 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29:22-6.1085; Вид объекта реестра границ: Зона с особыми условиями использования территории; Вид зоны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документу: Зона с особыми условиями использования территории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 TП144-ТП151-ТП195-ТП198; ВК ТП195а-ТП151; Тип зоны: Охранная зона инженерных коммуникаций; ограничения, предусмотренные статьей 56 Земельного кодекса Российской Федерации; Срок действия: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24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2009 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160 выдан: Правительство Российской федерации; Содержание ограничения (обременения):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а) набрасывать на провода и опоры воздушных линий электропередачи посторонние предметы, а также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подниматься на опоры воздушных линий электропередачи; б) размещать любые объекты и предметы (материалы)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 создания необходимых для такого доступа проходов и подъездов;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подключения в электрических сетях (указанное требование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распространяется на работников, занятых выполнением разрешенных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линий электропередачи; г) размещать</w:t>
      </w:r>
      <w:r w:rsidRPr="00E35580">
        <w:rPr>
          <w:rFonts w:eastAsia="Times New Roman" w:cs="Calibri"/>
          <w:szCs w:val="20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свалки; д) производить работы ударными механизмами, сбрасывать тяжести массой свыше 5 тонн, производить сброс и слив едких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коррозионных веществ и горюче-смазочных материалов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(в охранных зонах подземных кабельных линий электропередачи);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особых условий использования земельных участков, расположенных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таких зон", утвержденными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от 24 февраля 2009 года № 160; </w:t>
      </w:r>
      <w:proofErr w:type="gramEnd"/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29:22-6.1421; Вид объекта реестра границ: Зона с особыми условиями использования территории; Вид зоны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документу: Зона с особыми условиями использования территории линии кабельной 0,4 </w:t>
      </w:r>
      <w:proofErr w:type="spell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</w:t>
      </w:r>
      <w:proofErr w:type="spell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РУ-0,4 </w:t>
      </w:r>
      <w:proofErr w:type="spell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</w:t>
      </w:r>
      <w:proofErr w:type="spell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ТП №144 до ВЛ-0,4 </w:t>
      </w:r>
      <w:proofErr w:type="spell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</w:t>
      </w:r>
      <w:proofErr w:type="spell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ф. 144/2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г. Архангельске; Тип зоны: Охранная зона инженерных коммуникаций; ограничения, предусмотренные статьей 56 Земельного кодекса Российской Федерации; Срок действия: не установлен; реквизиты документа-основания: решение "О согласовании границ охранной зоны объекта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электросетевого хозяйства" от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2021 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37-1755/РС выдан: Северо-Западное Управление </w:t>
      </w:r>
      <w:proofErr w:type="spell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2009 года № 160 выдан: Правительство Российской Федерации;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ривести к их повреждению или уничтожению,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пожаров, в том числе: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набрасывать на провода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требованиями нормативно-технических документов проходов и подъездов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объектам электросетевого хозяйства, без создания необходимых для такого доступа проходов и подъездов; в) находиться в п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ределах огороженной территории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помещениях</w:t>
      </w:r>
      <w:r w:rsidRPr="00E35580">
        <w:rPr>
          <w:rFonts w:eastAsia="Times New Roman" w:cs="Calibri"/>
          <w:szCs w:val="20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слив едких и коррозионных веществ и горюче-смазочных материалов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(в охранных зонах подземных кабельных линий электропередачи);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2B0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особых условий использования земельных участков, расположенных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таких зон", утвержденными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24 февраля 2009 года № 160.</w:t>
      </w:r>
      <w:proofErr w:type="gramEnd"/>
    </w:p>
    <w:p w:rsidR="00A11A50" w:rsidRDefault="002E0713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Территория 2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в границах части элемента планировочной структуры: ул. Теснанова, </w:t>
      </w:r>
      <w:r w:rsidR="00AF085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проезда Сиби</w:t>
      </w:r>
      <w:r w:rsidR="00B3033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ряковцев, просп. Обводный канал</w:t>
      </w:r>
      <w:r w:rsidRPr="00E3558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</w:p>
    <w:p w:rsidR="000F60D7" w:rsidRDefault="00E35580" w:rsidP="00E355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площадью 0,4439 га</w:t>
      </w:r>
    </w:p>
    <w:p w:rsidR="00E35580" w:rsidRPr="000F60D7" w:rsidRDefault="00E35580" w:rsidP="00E355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29:22-6.562; Вид объекта реестра границ: Зона с особыми условиями использования территории; Вид зоны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 документу: Охранная зона "BЛ-04 KB 206A"; Тип зоны: Охранная зона инженерных коммуникаций.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2009 года № 160 выдан: Правительство РФ; Содержание ограничения (обременения):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Ограничения использования объектов недвижимости предусмотрены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Российской Федерации от 24 февраля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2009 года № 160.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охранных зонах запрещается осуществлять любые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действия, которые могут нарушить безопасную работу объектов электросетевого хозяйства, в том числе привести к их повреждению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- размещать любые объекты и предметы (материалы) в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созданных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требованиями нормативно-технических документов проходов и подъездов для доступа к объектам электросетевого хозяйства,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- находиться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- размещать свалки; -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 В пределах охранных зон без письменного решения о согласовании сетевых организаций юридическим и физическим лицам запрещаются: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а) строительство, капитальный ремонт, реконструкция или снос зданий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 сооружений; б) горные, взрывные, мелиоративные работы, в том числе связанные с временным затоплением земель; в) посадка и вырубка деревьев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 кустарников; г) земляные работы на глубине более 0,3 метра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(на вспахиваемых землях на глубине более 0,45 метра), а также планировка грунта; д) полевые сельскохозяйственные работы, связанные с вспашкой земли. В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охранных зонах, установленных для объектов электросетевого хозяйства напряжением до 1000 вольт без письменного решения о согласовании сетевых организаций запрещается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- складировать или размещать хранилища любых,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 горюче-смазочных, материалов;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29:22-6.771; Вид объекта реестра границ: Зона с особыми условиями использования территории; Вид зоны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документу: Публичный сервитут "BЛ-04 KB 206A"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Тип зоны: Зона публичного сервитута. Срок действия: не установлен; реквизиты документа-основания: постановление "Об установлении публичного сервитута"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11.01.2021 № 5 выдан: Администрация МО "Город Архангельск"; Содержание ограничения (обременения): Публичный сервитут: размещение объекта электросетевого хозяйства ("BЛ-04 KB 206A" инв. № 12.1.1.00006290).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5, эл. почта: </w:t>
      </w:r>
      <w:hyperlink r:id="rId7" w:history="1">
        <w:r w:rsidRPr="00E35580">
          <w:rPr>
            <w:rFonts w:ascii="Times New Roman" w:eastAsia="Times New Roman" w:hAnsi="Times New Roman"/>
            <w:sz w:val="28"/>
            <w:szCs w:val="28"/>
            <w:lang w:eastAsia="ru-RU"/>
          </w:rPr>
          <w:t>aesinfo@arhen.ru</w:t>
        </w:r>
      </w:hyperlink>
      <w:r w:rsidRPr="00E355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29:00-6.279; Вид объекта реестра границ: Зона с особыми условиями использования территории; Вид зоны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 документу: Граница зоны подтопления муниципального образования "Город Архангельск" (территориальные округа Октябрьский, Ломоносовский, Майская Горка, Варавино-Фактория); Тип зоны: Иная зона с особыми условиями использования территории. Срок действия: не установлен; реквизиты документа-основания: водный кодекс Российской Федерации от 3 июня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2006 года №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74-ФЗ выдан: Российская Федерация; постановление "О зонах затопления, подтопления" от 18 апреля 2014 года № 360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выдан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Правительство Российской Федерации; приказ "Об определении границ зон затопления, подтопления в административных границах муниципального образования "город Архангель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ск", Архангельской области" от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2020 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96 выдан: Двинско-Печорское бассейновое водное управление Федерального агентства водных ресурсов; Содержание ограничения (обременения):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борьбе с вредными организмами.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Водный Кодекс Российской Федерации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(от 3 июня 2006 года № 74-ФЗ);</w:t>
      </w:r>
      <w:proofErr w:type="gramEnd"/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 Ломоносовском, Октябрьском и Соломбальском территориальных округах)";</w:t>
      </w:r>
      <w:proofErr w:type="gramEnd"/>
    </w:p>
    <w:p w:rsidR="000F60D7" w:rsidRDefault="000F60D7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третий пояс ЗСО источников водоснабжения.</w:t>
      </w:r>
    </w:p>
    <w:p w:rsidR="00E86705" w:rsidRDefault="00E86705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33B" w:rsidRPr="00235681" w:rsidRDefault="00B3033B" w:rsidP="0071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B3033B" w:rsidRPr="00235681" w:rsidSect="00201F9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13" w:rsidRDefault="002E0713" w:rsidP="00D55D5F">
      <w:pPr>
        <w:spacing w:after="0" w:line="240" w:lineRule="auto"/>
      </w:pPr>
      <w:r>
        <w:separator/>
      </w:r>
    </w:p>
  </w:endnote>
  <w:endnote w:type="continuationSeparator" w:id="0">
    <w:p w:rsidR="002E0713" w:rsidRDefault="002E0713" w:rsidP="00D5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13" w:rsidRDefault="002E0713" w:rsidP="00D55D5F">
      <w:pPr>
        <w:spacing w:after="0" w:line="240" w:lineRule="auto"/>
      </w:pPr>
      <w:r>
        <w:separator/>
      </w:r>
    </w:p>
  </w:footnote>
  <w:footnote w:type="continuationSeparator" w:id="0">
    <w:p w:rsidR="002E0713" w:rsidRDefault="002E0713" w:rsidP="00D5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7187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D55D5F" w:rsidRPr="00D55D5F" w:rsidRDefault="00D55D5F">
        <w:pPr>
          <w:pStyle w:val="a7"/>
          <w:jc w:val="center"/>
          <w:rPr>
            <w:rFonts w:ascii="Times New Roman" w:hAnsi="Times New Roman"/>
            <w:sz w:val="28"/>
          </w:rPr>
        </w:pPr>
        <w:r w:rsidRPr="00D55D5F">
          <w:rPr>
            <w:rFonts w:ascii="Times New Roman" w:hAnsi="Times New Roman"/>
            <w:sz w:val="28"/>
          </w:rPr>
          <w:fldChar w:fldCharType="begin"/>
        </w:r>
        <w:r w:rsidRPr="00D55D5F">
          <w:rPr>
            <w:rFonts w:ascii="Times New Roman" w:hAnsi="Times New Roman"/>
            <w:sz w:val="28"/>
          </w:rPr>
          <w:instrText>PAGE   \* MERGEFORMAT</w:instrText>
        </w:r>
        <w:r w:rsidRPr="00D55D5F">
          <w:rPr>
            <w:rFonts w:ascii="Times New Roman" w:hAnsi="Times New Roman"/>
            <w:sz w:val="28"/>
          </w:rPr>
          <w:fldChar w:fldCharType="separate"/>
        </w:r>
        <w:r w:rsidR="00770B33">
          <w:rPr>
            <w:rFonts w:ascii="Times New Roman" w:hAnsi="Times New Roman"/>
            <w:noProof/>
            <w:sz w:val="28"/>
          </w:rPr>
          <w:t>7</w:t>
        </w:r>
        <w:r w:rsidRPr="00D55D5F">
          <w:rPr>
            <w:rFonts w:ascii="Times New Roman" w:hAnsi="Times New Roman"/>
            <w:sz w:val="28"/>
          </w:rPr>
          <w:fldChar w:fldCharType="end"/>
        </w:r>
      </w:p>
    </w:sdtContent>
  </w:sdt>
  <w:p w:rsidR="00D55D5F" w:rsidRDefault="00D55D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F60D7"/>
    <w:rsid w:val="0016261B"/>
    <w:rsid w:val="001742D6"/>
    <w:rsid w:val="001951C3"/>
    <w:rsid w:val="00201F92"/>
    <w:rsid w:val="00235681"/>
    <w:rsid w:val="002847DA"/>
    <w:rsid w:val="002B0DCD"/>
    <w:rsid w:val="002E0713"/>
    <w:rsid w:val="003B0F8E"/>
    <w:rsid w:val="00470E7A"/>
    <w:rsid w:val="004D7C08"/>
    <w:rsid w:val="004F0614"/>
    <w:rsid w:val="007148A7"/>
    <w:rsid w:val="00770B33"/>
    <w:rsid w:val="007E52EB"/>
    <w:rsid w:val="008640C5"/>
    <w:rsid w:val="00893A5E"/>
    <w:rsid w:val="00AF0851"/>
    <w:rsid w:val="00B3033B"/>
    <w:rsid w:val="00B6428D"/>
    <w:rsid w:val="00D36F41"/>
    <w:rsid w:val="00D55D5F"/>
    <w:rsid w:val="00E3419F"/>
    <w:rsid w:val="00E35580"/>
    <w:rsid w:val="00E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F60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0F8E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F8E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D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5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D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F60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0F8E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F8E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D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5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D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sinfo@arhe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5</cp:revision>
  <cp:lastPrinted>2023-07-04T12:23:00Z</cp:lastPrinted>
  <dcterms:created xsi:type="dcterms:W3CDTF">2023-08-22T11:35:00Z</dcterms:created>
  <dcterms:modified xsi:type="dcterms:W3CDTF">2023-08-25T07:06:00Z</dcterms:modified>
</cp:coreProperties>
</file>